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C9C" w:rsidRPr="00BE7760" w:rsidRDefault="00C06C9C" w:rsidP="00C06C9C">
      <w:pPr>
        <w:pStyle w:val="1"/>
        <w:tabs>
          <w:tab w:val="clear" w:pos="709"/>
        </w:tabs>
        <w:spacing w:line="360" w:lineRule="auto"/>
        <w:ind w:firstLine="720"/>
        <w:rPr>
          <w:rFonts w:ascii="Times New Roman" w:hAnsi="Times New Roman"/>
          <w:sz w:val="28"/>
          <w:szCs w:val="28"/>
          <w:u w:val="none"/>
        </w:rPr>
      </w:pPr>
      <w:r w:rsidRPr="00BE7760">
        <w:rPr>
          <w:rFonts w:ascii="Times New Roman" w:hAnsi="Times New Roman"/>
          <w:sz w:val="28"/>
          <w:szCs w:val="28"/>
          <w:u w:val="none"/>
        </w:rPr>
        <w:t>Шифрлаш стандартлари</w:t>
      </w:r>
    </w:p>
    <w:p w:rsidR="00C06C9C" w:rsidRPr="00BE7760" w:rsidRDefault="00C06C9C" w:rsidP="00C06C9C">
      <w:pPr>
        <w:spacing w:line="360" w:lineRule="auto"/>
        <w:rPr>
          <w:sz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Россиянинг ахборотни шифрлаш стандарти. Росссия Федерациясида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машиналари, комплекслари ва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ларида ахборотни крипт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график ўзгартириш алгоритмларига давлат стандарти (ГОСТ 2814-89) жорий этилган. Бу алгоритмлар махфийлик даражаси ихтиёрий бўлган ахборотни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еч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чекловсиз шифрлаш имконини беради. Алгоритмлар а</w:t>
      </w:r>
      <w:r w:rsidRPr="00BE7760">
        <w:rPr>
          <w:sz w:val="28"/>
          <w:szCs w:val="28"/>
        </w:rPr>
        <w:t>п</w:t>
      </w:r>
      <w:r w:rsidRPr="00BE7760">
        <w:rPr>
          <w:sz w:val="28"/>
          <w:szCs w:val="28"/>
        </w:rPr>
        <w:t xml:space="preserve">парат ва дастурий усулларида амалга оширилиши мумкин.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Стандартда ахборотни криптографик ўзгартиришнинг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алг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ритмлари мавжуд:</w:t>
      </w:r>
    </w:p>
    <w:p w:rsidR="00C06C9C" w:rsidRPr="00BE7760" w:rsidRDefault="00C06C9C" w:rsidP="00C06C9C">
      <w:pPr>
        <w:numPr>
          <w:ilvl w:val="0"/>
          <w:numId w:val="1"/>
        </w:numPr>
        <w:spacing w:line="360" w:lineRule="auto"/>
        <w:ind w:left="0" w:firstLine="720"/>
        <w:rPr>
          <w:sz w:val="28"/>
          <w:szCs w:val="28"/>
        </w:rPr>
      </w:pPr>
      <w:r w:rsidRPr="00BE7760">
        <w:rPr>
          <w:sz w:val="28"/>
          <w:szCs w:val="28"/>
        </w:rPr>
        <w:t>оддий алмаштириш;</w:t>
      </w:r>
    </w:p>
    <w:p w:rsidR="00C06C9C" w:rsidRPr="00BE7760" w:rsidRDefault="00C06C9C" w:rsidP="00C06C9C">
      <w:pPr>
        <w:numPr>
          <w:ilvl w:val="0"/>
          <w:numId w:val="1"/>
        </w:numPr>
        <w:spacing w:line="360" w:lineRule="auto"/>
        <w:ind w:left="0" w:firstLine="720"/>
        <w:rPr>
          <w:sz w:val="28"/>
          <w:szCs w:val="28"/>
        </w:rPr>
      </w:pPr>
      <w:r w:rsidRPr="00BE7760">
        <w:rPr>
          <w:sz w:val="28"/>
          <w:szCs w:val="28"/>
        </w:rPr>
        <w:t>гаммалаш;</w:t>
      </w:r>
    </w:p>
    <w:p w:rsidR="00C06C9C" w:rsidRPr="00BE7760" w:rsidRDefault="00C06C9C" w:rsidP="00C06C9C">
      <w:pPr>
        <w:numPr>
          <w:ilvl w:val="0"/>
          <w:numId w:val="1"/>
        </w:numPr>
        <w:spacing w:line="360" w:lineRule="auto"/>
        <w:ind w:left="0" w:firstLine="720"/>
        <w:rPr>
          <w:sz w:val="28"/>
          <w:szCs w:val="28"/>
        </w:rPr>
      </w:pPr>
      <w:r w:rsidRPr="00BE7760">
        <w:rPr>
          <w:sz w:val="28"/>
          <w:szCs w:val="28"/>
        </w:rPr>
        <w:t>тескари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ланишли гаммалаш;</w:t>
      </w:r>
    </w:p>
    <w:p w:rsidR="00C06C9C" w:rsidRPr="00BE7760" w:rsidRDefault="00C06C9C" w:rsidP="00C06C9C">
      <w:pPr>
        <w:numPr>
          <w:ilvl w:val="0"/>
          <w:numId w:val="1"/>
        </w:numPr>
        <w:spacing w:line="360" w:lineRule="auto"/>
        <w:ind w:left="0" w:firstLine="720"/>
        <w:rPr>
          <w:sz w:val="28"/>
          <w:szCs w:val="28"/>
        </w:rPr>
      </w:pPr>
      <w:r w:rsidRPr="00BE7760">
        <w:rPr>
          <w:sz w:val="28"/>
          <w:szCs w:val="28"/>
        </w:rPr>
        <w:t>имитовставка.</w:t>
      </w: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E7760">
        <w:rPr>
          <w:rFonts w:ascii="Times New Roman" w:hAnsi="Times New Roman"/>
          <w:sz w:val="28"/>
          <w:szCs w:val="28"/>
        </w:rPr>
        <w:t xml:space="preserve">Бу алгоритмлар учун 8 та 32 хонали иккили сўзларга ажратилган 256 бит ўлчамли калитнинг ишлатилиши </w:t>
      </w:r>
      <w:r>
        <w:rPr>
          <w:rFonts w:ascii="Times New Roman" w:hAnsi="Times New Roman"/>
          <w:sz w:val="28"/>
          <w:szCs w:val="28"/>
        </w:rPr>
        <w:t>ҳ</w:t>
      </w:r>
      <w:r w:rsidRPr="00BE7760">
        <w:rPr>
          <w:rFonts w:ascii="Times New Roman" w:hAnsi="Times New Roman"/>
          <w:sz w:val="28"/>
          <w:szCs w:val="28"/>
        </w:rPr>
        <w:t>амда дастлабки шифрланувчи икк</w:t>
      </w:r>
      <w:r w:rsidRPr="00BE7760">
        <w:rPr>
          <w:rFonts w:ascii="Times New Roman" w:hAnsi="Times New Roman"/>
          <w:sz w:val="28"/>
          <w:szCs w:val="28"/>
        </w:rPr>
        <w:t>и</w:t>
      </w:r>
      <w:r w:rsidRPr="00BE7760">
        <w:rPr>
          <w:rFonts w:ascii="Times New Roman" w:hAnsi="Times New Roman"/>
          <w:sz w:val="28"/>
          <w:szCs w:val="28"/>
        </w:rPr>
        <w:t xml:space="preserve">ли  кетма-кетликнинг 64 битли блокларга ажратилиши умумий </w:t>
      </w:r>
      <w:r>
        <w:rPr>
          <w:rFonts w:ascii="Times New Roman" w:hAnsi="Times New Roman"/>
          <w:sz w:val="28"/>
          <w:szCs w:val="28"/>
        </w:rPr>
        <w:t>ҳ</w:t>
      </w:r>
      <w:r w:rsidRPr="00BE7760">
        <w:rPr>
          <w:rFonts w:ascii="Times New Roman" w:hAnsi="Times New Roman"/>
          <w:sz w:val="28"/>
          <w:szCs w:val="28"/>
        </w:rPr>
        <w:t>исобланади.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Оддий аламштириш алгоритмининг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ияти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уйидагича (5.12-расм). </w:t>
      </w: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E7760">
        <w:rPr>
          <w:rFonts w:ascii="Times New Roman" w:hAnsi="Times New Roman"/>
          <w:noProof/>
          <w:sz w:val="28"/>
          <w:szCs w:val="28"/>
        </w:rPr>
        <w:pict>
          <v:group id="_x0000_s1047" style="position:absolute;left:0;text-align:left;margin-left:9pt;margin-top:-18pt;width:459pt;height:450pt;z-index:251662336" coordorigin="1701,1314" coordsize="9180,90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2241;top:7254;width:1140;height:570" strokecolor="white">
              <v:textbox style="mso-next-textbox:#_x0000_s1048">
                <w:txbxContent>
                  <w:p w:rsidR="00C06C9C" w:rsidRDefault="00C06C9C" w:rsidP="00C06C9C">
                    <w:pPr>
                      <w:rPr>
                        <w:rFonts w:ascii="PANDA Times UZ" w:hAnsi="PANDA Times UZ"/>
                        <w:vertAlign w:val="subscript"/>
                      </w:rPr>
                    </w:pPr>
                    <w:r>
                      <w:rPr>
                        <w:rFonts w:ascii="PANDA Times UZ" w:hAnsi="PANDA Times UZ"/>
                        <w:lang w:val="en-US"/>
                      </w:rPr>
                      <w:t>32-</w:t>
                    </w:r>
                    <w:r>
                      <w:rPr>
                        <w:rFonts w:ascii="PANDA Times UZ" w:hAnsi="PANDA Times UZ"/>
                      </w:rPr>
                      <w:t>цикл</w:t>
                    </w:r>
                  </w:p>
                </w:txbxContent>
              </v:textbox>
            </v:shape>
            <v:group id="_x0000_s1049" style="position:absolute;left:2448;top:1314;width:7353;height:8312" coordorigin="8892,1140" coordsize="7353,8312">
              <v:rect id="_x0000_s1050" style="position:absolute;left:9690;top:8882;width:2736;height:570">
                <v:textbox style="mso-next-textbox:#_x0000_s1050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Шифрланган матн</w:t>
                      </w:r>
                    </w:p>
                  </w:txbxContent>
                </v:textbox>
              </v:rect>
              <v:group id="_x0000_s1051" style="position:absolute;left:9804;top:2384;width:2736;height:513" coordorigin="2622,2337" coordsize="2736,513">
                <v:shape id="_x0000_s1052" type="#_x0000_t202" style="position:absolute;left:2622;top:2337;width:1026;height:513">
                  <v:textbox style="mso-next-textbox:#_x0000_s1052">
                    <w:txbxContent>
                      <w:p w:rsidR="00C06C9C" w:rsidRDefault="00C06C9C" w:rsidP="00C06C9C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shape>
                <v:shape id="_x0000_s1053" type="#_x0000_t202" style="position:absolute;left:4332;top:2337;width:1026;height:513">
                  <v:textbox style="mso-next-textbox:#_x0000_s1053">
                    <w:txbxContent>
                      <w:p w:rsidR="00C06C9C" w:rsidRDefault="00C06C9C" w:rsidP="00C06C9C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shape>
              </v:group>
              <v:shape id="_x0000_s1054" type="#_x0000_t202" style="position:absolute;left:10830;top:3524;width:1026;height:627">
                <v:textbox style="mso-next-textbox:#_x0000_s1054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F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oval id="_x0000_s1055" style="position:absolute;left:9804;top:3524;width:513;height:513">
                <v:textbox style="mso-next-textbox:#_x0000_s1055">
                  <w:txbxContent>
                    <w:p w:rsidR="00C06C9C" w:rsidRDefault="00C06C9C" w:rsidP="00C06C9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+</w:t>
                      </w:r>
                    </w:p>
                  </w:txbxContent>
                </v:textbox>
              </v:oval>
              <v:oval id="_x0000_s1056" style="position:absolute;left:9804;top:6773;width:513;height:513">
                <v:textbox style="mso-next-textbox:#_x0000_s1056">
                  <w:txbxContent>
                    <w:p w:rsidR="00C06C9C" w:rsidRDefault="00C06C9C" w:rsidP="00C06C9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+</w:t>
                      </w:r>
                    </w:p>
                  </w:txbxContent>
                </v:textbox>
              </v:oval>
              <v:shape id="_x0000_s1057" type="#_x0000_t202" style="position:absolute;left:10830;top:6659;width:1026;height:627">
                <v:textbox style="mso-next-textbox:#_x0000_s1057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F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31</w:t>
                      </w:r>
                    </w:p>
                  </w:txbxContent>
                </v:textbox>
              </v:shape>
              <v:oval id="_x0000_s1058" style="position:absolute;left:9804;top:5120;width:513;height:513">
                <v:textbox style="mso-next-textbox:#_x0000_s1058">
                  <w:txbxContent>
                    <w:p w:rsidR="00C06C9C" w:rsidRDefault="00C06C9C" w:rsidP="00C06C9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+</w:t>
                      </w:r>
                    </w:p>
                  </w:txbxContent>
                </v:textbox>
              </v:oval>
              <v:shape id="_x0000_s1059" type="#_x0000_t202" style="position:absolute;left:10830;top:5006;width:1026;height:627">
                <v:textbox style="mso-next-textbox:#_x0000_s1059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F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group id="_x0000_s1060" style="position:absolute;left:9690;top:7913;width:2736;height:513" coordorigin="2622,2337" coordsize="2736,513">
                <v:shape id="_x0000_s1061" type="#_x0000_t202" style="position:absolute;left:2622;top:2337;width:1026;height:513">
                  <v:textbox style="mso-next-textbox:#_x0000_s1061">
                    <w:txbxContent>
                      <w:p w:rsidR="00C06C9C" w:rsidRDefault="00C06C9C" w:rsidP="00C06C9C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shape>
                <v:shape id="_x0000_s1062" type="#_x0000_t202" style="position:absolute;left:4332;top:2337;width:1026;height:513">
                  <v:textbox style="mso-next-textbox:#_x0000_s1062">
                    <w:txbxContent>
                      <w:p w:rsidR="00C06C9C" w:rsidRDefault="00C06C9C" w:rsidP="00C06C9C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shape>
              </v:group>
              <v:rect id="_x0000_s1063" style="position:absolute;left:9804;top:1244;width:2736;height:570">
                <v:textbox style="mso-next-textbox:#_x0000_s1063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Дастлабки очиš матн</w:t>
                      </w:r>
                    </w:p>
                  </w:txbxContent>
                </v:textbox>
              </v:rect>
              <v:line id="_x0000_s1064" style="position:absolute;flip:x" from="10317,1814" to="11172,2384">
                <v:stroke endarrow="block"/>
              </v:line>
              <v:line id="_x0000_s1065" style="position:absolute" from="11172,1814" to="11970,2384">
                <v:stroke endarrow="block"/>
              </v:line>
              <v:line id="_x0000_s1066" style="position:absolute" from="10089,2897" to="10089,3524">
                <v:stroke endarrow="block"/>
              </v:line>
              <v:line id="_x0000_s1067" style="position:absolute" from="10089,4037" to="10089,4436"/>
              <v:line id="_x0000_s1068" style="position:absolute" from="12255,2897" to="12255,4436"/>
              <v:line id="_x0000_s1069" style="position:absolute;flip:x" from="11856,3866" to="12255,3866">
                <v:stroke endarrow="block"/>
              </v:line>
              <v:line id="_x0000_s1070" style="position:absolute;flip:x" from="10317,3866" to="10830,3866">
                <v:stroke endarrow="block"/>
              </v:line>
              <v:line id="_x0000_s1071" style="position:absolute" from="12255,4778" to="12255,5975"/>
              <v:line id="_x0000_s1072" style="position:absolute" from="10089,4778" to="10089,5120">
                <v:stroke endarrow="block"/>
              </v:line>
              <v:line id="_x0000_s1073" style="position:absolute" from="10089,5633" to="10089,5975"/>
              <v:line id="_x0000_s1074" style="position:absolute;flip:x" from="11856,5348" to="12255,5348">
                <v:stroke endarrow="block"/>
              </v:line>
              <v:line id="_x0000_s1075" style="position:absolute;flip:x" from="10317,5348" to="10830,5348">
                <v:stroke endarrow="block"/>
              </v:line>
              <v:line id="_x0000_s1076" style="position:absolute" from="12255,6431" to="12255,7913">
                <v:stroke endarrow="block"/>
              </v:line>
              <v:line id="_x0000_s1077" style="position:absolute" from="10089,6431" to="10089,6773">
                <v:stroke endarrow="block"/>
              </v:line>
              <v:line id="_x0000_s1078" style="position:absolute" from="10089,7286" to="10089,7913">
                <v:stroke endarrow="block"/>
              </v:line>
              <v:line id="_x0000_s1079" style="position:absolute;flip:x" from="11172,8426" to="11856,8882">
                <v:stroke endarrow="block"/>
              </v:line>
              <v:line id="_x0000_s1080" style="position:absolute" from="10317,8426" to="11172,8882">
                <v:stroke endarrow="block"/>
              </v:line>
              <v:line id="_x0000_s1081" style="position:absolute" from="10089,4436" to="12255,4778"/>
              <v:line id="_x0000_s1082" style="position:absolute;flip:x" from="10089,4436" to="12255,4778"/>
              <v:shape id="_x0000_s1083" type="#_x0000_t202" style="position:absolute;left:9690;top:5975;width:798;height:456" strokecolor="white">
                <v:textbox style="mso-next-textbox:#_x0000_s1083">
                  <w:txbxContent>
                    <w:p w:rsidR="00C06C9C" w:rsidRDefault="00C06C9C" w:rsidP="00C06C9C">
                      <w:pPr>
                        <w:pStyle w:val="3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....</w:t>
                      </w:r>
                    </w:p>
                  </w:txbxContent>
                </v:textbox>
              </v:shape>
              <v:shape id="_x0000_s1084" type="#_x0000_t202" style="position:absolute;left:11970;top:5975;width:798;height:456" strokecolor="white">
                <v:textbox style="mso-next-textbox:#_x0000_s1084">
                  <w:txbxContent>
                    <w:p w:rsidR="00C06C9C" w:rsidRDefault="00C06C9C" w:rsidP="00C06C9C">
                      <w:pPr>
                        <w:jc w:val="center"/>
                      </w:pPr>
                      <w:r>
                        <w:t>....</w:t>
                      </w:r>
                    </w:p>
                  </w:txbxContent>
                </v:textbox>
              </v:shape>
              <v:line id="_x0000_s1085" style="position:absolute" from="11400,3182" to="11400,3524">
                <v:stroke endarrow="block"/>
              </v:line>
              <v:line id="_x0000_s1086" style="position:absolute" from="11400,3182" to="13112,3182"/>
              <v:line id="_x0000_s1087" style="position:absolute" from="11400,4778" to="11400,5006">
                <v:stroke endarrow="block"/>
              </v:line>
              <v:line id="_x0000_s1088" style="position:absolute" from="11400,4778" to="13112,4778"/>
              <v:line id="_x0000_s1089" style="position:absolute" from="11400,6431" to="11400,6659">
                <v:stroke endarrow="block"/>
              </v:line>
              <v:line id="_x0000_s1090" style="position:absolute" from="11400,6431" to="13112,6431"/>
              <v:line id="_x0000_s1091" style="position:absolute;flip:x" from="11856,7001" to="12255,7001">
                <v:stroke endarrow="block"/>
              </v:line>
              <v:line id="_x0000_s1092" style="position:absolute;flip:x" from="10317,7001" to="10830,7001">
                <v:stroke endarrow="block"/>
              </v:line>
              <v:shape id="_x0000_s1093" type="#_x0000_t202" style="position:absolute;left:12768;top:2498;width:741;height:570" strokecolor="white">
                <v:textbox style="mso-next-textbox:#_x0000_s1093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K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 id="_x0000_s1094" type="#_x0000_t202" style="position:absolute;left:12768;top:4151;width:741;height:570" strokecolor="white">
                <v:textbox style="mso-next-textbox:#_x0000_s1094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K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095" type="#_x0000_t202" style="position:absolute;left:12768;top:5747;width:741;height:570" strokecolor="white">
                <v:textbox style="mso-next-textbox:#_x0000_s1095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K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 id="_x0000_s1096" type="#_x0000_t202" style="position:absolute;left:8892;top:4550;width:1026;height:570" strokecolor="white">
                <v:textbox style="mso-next-textbox:#_x0000_s1096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  <w:vertAlign w:val="subscript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2-</w:t>
                      </w:r>
                      <w:r>
                        <w:rPr>
                          <w:rFonts w:ascii="PANDA Times UZ" w:hAnsi="PANDA Times UZ"/>
                        </w:rPr>
                        <w:t>цикл</w:t>
                      </w:r>
                    </w:p>
                  </w:txbxContent>
                </v:textbox>
              </v:shape>
              <v:shape id="_x0000_s1097" type="#_x0000_t202" style="position:absolute;left:8892;top:2954;width:1026;height:570" strokecolor="white">
                <v:textbox style="mso-next-textbox:#_x0000_s1097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  <w:vertAlign w:val="subscript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1-</w:t>
                      </w:r>
                      <w:r>
                        <w:rPr>
                          <w:rFonts w:ascii="PANDA Times UZ" w:hAnsi="PANDA Times UZ"/>
                        </w:rPr>
                        <w:t>цикл</w:t>
                      </w:r>
                    </w:p>
                  </w:txbxContent>
                </v:textbox>
              </v:shape>
              <v:rect id="_x0000_s1098" style="position:absolute;left:14421;top:1814;width:1254;height:466">
                <v:textbox style="mso-next-textbox:#_x0000_s1098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X</w:t>
                      </w:r>
                    </w:p>
                  </w:txbxContent>
                </v:textbox>
              </v:rect>
              <v:rect id="_x0000_s1099" style="position:absolute;left:14193;top:3648;width:1767;height:627">
                <v:textbox style="mso-next-textbox:#_x0000_s1099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Алмаштириш</w:t>
                      </w:r>
                    </w:p>
                  </w:txbxContent>
                </v:textbox>
              </v:rect>
              <v:rect id="_x0000_s1100" style="position:absolute;left:14193;top:4778;width:1767;height:798">
                <v:textbox style="mso-next-textbox:#_x0000_s1100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Циклик силжитиш</w:t>
                      </w:r>
                    </w:p>
                  </w:txbxContent>
                </v:textbox>
              </v:rect>
              <v:rect id="_x0000_s1101" style="position:absolute;left:14478;top:5975;width:1197;height:409">
                <v:textbox style="mso-next-textbox:#_x0000_s1101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Y</w:t>
                      </w:r>
                    </w:p>
                  </w:txbxContent>
                </v:textbox>
              </v:rect>
              <v:shape id="_x0000_s1102" type="#_x0000_t202" style="position:absolute;left:14763;top:2669;width:741;height:399">
                <v:textbox style="mso-next-textbox:#_x0000_s1102">
                  <w:txbxContent>
                    <w:p w:rsidR="00C06C9C" w:rsidRDefault="00C06C9C" w:rsidP="00C06C9C">
                      <w:pPr>
                        <w:jc w:val="center"/>
                        <w:rPr>
                          <w:sz w:val="28"/>
                          <w:lang w:val="en-US"/>
                        </w:rPr>
                      </w:pPr>
                      <w:r>
                        <w:rPr>
                          <w:sz w:val="28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  <v:line id="_x0000_s1103" style="position:absolute" from="15105,2280" to="15105,2669">
                <v:stroke endarrow="block"/>
              </v:line>
              <v:line id="_x0000_s1104" style="position:absolute" from="15105,3068" to="15105,3648">
                <v:stroke endarrow="block"/>
              </v:line>
              <v:line id="_x0000_s1105" style="position:absolute" from="15105,4275" to="15105,4778">
                <v:stroke endarrow="block"/>
              </v:line>
              <v:line id="_x0000_s1106" style="position:absolute" from="15105,5576" to="15105,5975">
                <v:stroke endarrow="block"/>
              </v:line>
              <v:line id="_x0000_s1107" style="position:absolute" from="13794,2954" to="14763,2954">
                <v:stroke endarrow="block"/>
              </v:line>
              <v:shape id="_x0000_s1108" type="#_x0000_t202" style="position:absolute;left:13452;top:2327;width:741;height:570" strokecolor="white">
                <v:textbox style="mso-next-textbox:#_x0000_s1108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  <w:lang w:val="en-US"/>
                        </w:rPr>
                        <w:t>K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j</w:t>
                      </w:r>
                    </w:p>
                  </w:txbxContent>
                </v:textbox>
              </v:shape>
              <v:rect id="_x0000_s1109" style="position:absolute;left:13509;top:1140;width:2736;height:456" strokecolor="white">
                <v:textbox style="mso-next-textbox:#_x0000_s1109">
                  <w:txbxContent>
                    <w:p w:rsidR="00C06C9C" w:rsidRDefault="00C06C9C" w:rsidP="00C06C9C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F</w:t>
                      </w:r>
                      <w:r>
                        <w:rPr>
                          <w:rFonts w:ascii="PANDA Times UZ" w:hAnsi="PANDA Times UZ"/>
                          <w:vertAlign w:val="subscript"/>
                          <w:lang w:val="en-US"/>
                        </w:rPr>
                        <w:t>j</w:t>
                      </w:r>
                      <w:r>
                        <w:rPr>
                          <w:rFonts w:ascii="PANDA Times UZ" w:hAnsi="PANDA Times UZ"/>
                          <w:lang w:val="en-US"/>
                        </w:rPr>
                        <w:t xml:space="preserve"> </w:t>
                      </w:r>
                      <w:r>
                        <w:rPr>
                          <w:rFonts w:ascii="PANDA Times UZ" w:hAnsi="PANDA Times UZ"/>
                        </w:rPr>
                        <w:t>оператори</w:t>
                      </w:r>
                    </w:p>
                  </w:txbxContent>
                </v:textbox>
              </v:rect>
            </v:group>
            <v:shape id="_x0000_s1110" type="#_x0000_t202" style="position:absolute;left:1701;top:9774;width:9180;height:540" filled="f" stroked="f">
              <v:textbox style="mso-next-textbox:#_x0000_s1110">
                <w:txbxContent>
                  <w:p w:rsidR="00C06C9C" w:rsidRPr="003303BC" w:rsidRDefault="00C06C9C" w:rsidP="00C06C9C">
                    <w:pPr>
                      <w:spacing w:line="288" w:lineRule="auto"/>
                      <w:jc w:val="center"/>
                    </w:pPr>
                    <w:r w:rsidRPr="003303BC">
                      <w:rPr>
                        <w:i/>
                      </w:rPr>
                      <w:t>5.12-расм. Оддий алмаштириш алгоритмида шифрлаш жараёнининг блок-схемаси.</w:t>
                    </w:r>
                  </w:p>
                </w:txbxContent>
              </v:textbox>
            </v:shape>
          </v:group>
        </w:pict>
      </w: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Дастлабки кетма-кетликнинг 64 битли блоки иккита 32 хонали А ва В иккили сўзларга ажратилади. А сўзлар блокнинг кичик хоналарини В сўзлар эса катта хоналарини ташкил этади. Бу сўзларга сони i=32 бўлган циклик итерация оператори </w:t>
      </w:r>
      <w:r w:rsidRPr="00BE7760">
        <w:rPr>
          <w:sz w:val="28"/>
          <w:szCs w:val="28"/>
          <w:lang w:val="en-US"/>
        </w:rPr>
        <w:t>F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ўлланилади. Блокнинг кичик битларидаги сўз (б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ринчи итерациядаги А сўзи) калитининг 32 хонали сўзи билан mod2</w:t>
      </w:r>
      <w:r w:rsidRPr="00BE7760">
        <w:rPr>
          <w:sz w:val="28"/>
          <w:szCs w:val="28"/>
          <w:vertAlign w:val="superscript"/>
        </w:rPr>
        <w:t>32</w:t>
      </w:r>
      <w:r w:rsidRPr="00BE7760">
        <w:rPr>
          <w:sz w:val="28"/>
          <w:szCs w:val="28"/>
        </w:rPr>
        <w:t xml:space="preserve"> бўйича жамланади;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бири 4 битдан иборат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исмларга (4 хонали кириш йўли векторлари) ажратилади; махсус алмаштириш узеллари ёрд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мида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вектор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аси билан алмаштирилади; олинган векторлар 32 хонали сўзга бирла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тирилиб, чап тарафга циклик равишда силжитилади ва 64 хонали блокдаги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32 хонали сўз (биринчи итерациядаги В сўзи) билан mod 2  бўйича жамланади.</w:t>
      </w: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E7760">
        <w:rPr>
          <w:rFonts w:ascii="Times New Roman" w:hAnsi="Times New Roman"/>
          <w:sz w:val="28"/>
          <w:szCs w:val="28"/>
        </w:rPr>
        <w:t>Биринчи итерация тугаганидан сўнг кичик битлар ўрнида В сўз жойл</w:t>
      </w:r>
      <w:r w:rsidRPr="00BE7760">
        <w:rPr>
          <w:rFonts w:ascii="Times New Roman" w:hAnsi="Times New Roman"/>
          <w:sz w:val="28"/>
          <w:szCs w:val="28"/>
        </w:rPr>
        <w:t>а</w:t>
      </w:r>
      <w:r w:rsidRPr="00BE7760">
        <w:rPr>
          <w:rFonts w:ascii="Times New Roman" w:hAnsi="Times New Roman"/>
          <w:sz w:val="28"/>
          <w:szCs w:val="28"/>
        </w:rPr>
        <w:t>нади, чап тарафда эса А сўз жойланади. Кейинги итерацияларда сўзлар устидаги амаллар та</w:t>
      </w:r>
      <w:r w:rsidRPr="00BE7760">
        <w:rPr>
          <w:rFonts w:ascii="Times New Roman" w:hAnsi="Times New Roman"/>
          <w:sz w:val="28"/>
          <w:szCs w:val="28"/>
        </w:rPr>
        <w:t>к</w:t>
      </w:r>
      <w:r w:rsidRPr="00BE7760">
        <w:rPr>
          <w:rFonts w:ascii="Times New Roman" w:hAnsi="Times New Roman"/>
          <w:sz w:val="28"/>
          <w:szCs w:val="28"/>
        </w:rPr>
        <w:t>рорланади.</w:t>
      </w:r>
    </w:p>
    <w:p w:rsidR="00C06C9C" w:rsidRPr="00BE7760" w:rsidRDefault="00C06C9C" w:rsidP="00C06C9C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Ҳ</w:t>
      </w:r>
      <w:r w:rsidRPr="00BE7760">
        <w:rPr>
          <w:rFonts w:ascii="Times New Roman" w:hAnsi="Times New Roman"/>
          <w:sz w:val="28"/>
          <w:szCs w:val="28"/>
        </w:rPr>
        <w:t xml:space="preserve">ар бир i-итерацияда </w:t>
      </w:r>
      <w:r w:rsidRPr="00BE7760">
        <w:rPr>
          <w:rFonts w:ascii="Times New Roman" w:hAnsi="Times New Roman"/>
          <w:sz w:val="28"/>
          <w:szCs w:val="28"/>
          <w:lang w:val="en-US"/>
        </w:rPr>
        <w:t>K</w:t>
      </w:r>
      <w:r w:rsidRPr="00BE7760">
        <w:rPr>
          <w:rFonts w:ascii="Times New Roman" w:hAnsi="Times New Roman"/>
          <w:sz w:val="28"/>
          <w:szCs w:val="28"/>
          <w:vertAlign w:val="subscript"/>
        </w:rPr>
        <w:t>j</w:t>
      </w:r>
      <w:r w:rsidRPr="00BE7760">
        <w:rPr>
          <w:rFonts w:ascii="Times New Roman" w:hAnsi="Times New Roman"/>
          <w:sz w:val="28"/>
          <w:szCs w:val="28"/>
        </w:rPr>
        <w:t xml:space="preserve"> калитнинг (калитлар 8 та) 32 хонали сўзи 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 xml:space="preserve">уйидаги 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>оидага биноан танланади</w:t>
      </w: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  <w:lang w:val="en-US"/>
        </w:rPr>
      </w:pPr>
      <w:r w:rsidRPr="00BE7760"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59.4pt;margin-top:8.65pt;width:12pt;height:1in;z-index:251660288" o:allowincell="f"/>
        </w:pict>
      </w:r>
      <w:r w:rsidRPr="000A0FF0">
        <w:rPr>
          <w:sz w:val="28"/>
          <w:szCs w:val="28"/>
          <w:lang w:val="en-US"/>
        </w:rPr>
        <w:t xml:space="preserve">            </w:t>
      </w:r>
      <w:r w:rsidRPr="00BE7760">
        <w:rPr>
          <w:sz w:val="28"/>
          <w:szCs w:val="28"/>
          <w:lang w:val="en-US"/>
        </w:rPr>
        <w:t>(i-1) mod 8,  1</w:t>
      </w:r>
      <w:r w:rsidRPr="00BE7760">
        <w:rPr>
          <w:sz w:val="28"/>
          <w:szCs w:val="28"/>
          <w:lang w:val="en-US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5" o:title=""/>
          </v:shape>
          <o:OLEObject Type="Embed" ProgID="Equation.3" ShapeID="_x0000_i1025" DrawAspect="Content" ObjectID="_1409819602" r:id="rId6"/>
        </w:objec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  <w:lang w:val="en-US"/>
        </w:rPr>
        <w:object w:dxaOrig="200" w:dyaOrig="240">
          <v:shape id="_x0000_i1026" type="#_x0000_t75" style="width:9.75pt;height:12pt" o:ole="">
            <v:imagedata r:id="rId5" o:title=""/>
          </v:shape>
          <o:OLEObject Type="Embed" ProgID="Equation.3" ShapeID="_x0000_i1026" DrawAspect="Content" ObjectID="_1409819603" r:id="rId7"/>
        </w:object>
      </w:r>
      <w:r w:rsidRPr="00BE7760">
        <w:rPr>
          <w:sz w:val="28"/>
          <w:szCs w:val="28"/>
          <w:lang w:val="en-US"/>
        </w:rPr>
        <w:t xml:space="preserve">24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лганда</w:t>
      </w:r>
      <w:r w:rsidRPr="00BE7760">
        <w:rPr>
          <w:sz w:val="28"/>
          <w:szCs w:val="28"/>
          <w:lang w:val="en-US"/>
        </w:rPr>
        <w:t>,</w:t>
      </w: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             </w:t>
      </w: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lastRenderedPageBreak/>
        <w:t>K</w:t>
      </w:r>
      <w:r w:rsidRPr="00BE7760">
        <w:rPr>
          <w:sz w:val="28"/>
          <w:szCs w:val="28"/>
          <w:vertAlign w:val="subscript"/>
          <w:lang w:val="en-US"/>
        </w:rPr>
        <w:t>j</w:t>
      </w:r>
      <w:r w:rsidRPr="00BE7760">
        <w:rPr>
          <w:sz w:val="28"/>
          <w:szCs w:val="28"/>
          <w:lang w:val="en-US"/>
        </w:rPr>
        <w:t>=      32-i,          i</w:t>
      </w:r>
      <w:r w:rsidRPr="00BE7760">
        <w:rPr>
          <w:sz w:val="28"/>
          <w:szCs w:val="28"/>
          <w:lang w:val="en-US"/>
        </w:rPr>
        <w:object w:dxaOrig="200" w:dyaOrig="240">
          <v:shape id="_x0000_i1027" type="#_x0000_t75" style="width:9.75pt;height:12pt" o:ole="">
            <v:imagedata r:id="rId8" o:title=""/>
          </v:shape>
          <o:OLEObject Type="Embed" ProgID="Equation.3" ShapeID="_x0000_i1027" DrawAspect="Content" ObjectID="_1409819604" r:id="rId9"/>
        </w:object>
      </w:r>
      <w:r w:rsidRPr="00BE7760">
        <w:rPr>
          <w:sz w:val="28"/>
          <w:szCs w:val="28"/>
          <w:lang w:val="en-US"/>
        </w:rPr>
        <w:t xml:space="preserve">25 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лганда</w:t>
      </w:r>
      <w:r w:rsidRPr="00BE7760">
        <w:rPr>
          <w:sz w:val="28"/>
          <w:szCs w:val="28"/>
          <w:lang w:val="en-US"/>
        </w:rPr>
        <w:t>,</w:t>
      </w: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  <w:lang w:val="en-US"/>
        </w:rPr>
      </w:pP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 xml:space="preserve">            0,             i=32 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лганда</w:t>
      </w:r>
      <w:r w:rsidRPr="00BE7760">
        <w:rPr>
          <w:sz w:val="28"/>
          <w:szCs w:val="28"/>
          <w:lang w:val="en-US"/>
        </w:rPr>
        <w:t xml:space="preserve">.          </w:t>
      </w: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object w:dxaOrig="4280" w:dyaOrig="1120">
          <v:shape id="_x0000_i1028" type="#_x0000_t75" style="width:213.75pt;height:56.25pt" o:ole="">
            <v:imagedata r:id="rId10" o:title=""/>
          </v:shape>
          <o:OLEObject Type="Embed" ProgID="Equation.3" ShapeID="_x0000_i1028" DrawAspect="Content" ObjectID="_1409819605" r:id="rId11"/>
        </w:objec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</w:rPr>
        <w:t>Демак</w:t>
      </w:r>
      <w:r w:rsidRPr="00BE7760">
        <w:rPr>
          <w:sz w:val="28"/>
          <w:szCs w:val="28"/>
          <w:lang w:val="en-US"/>
        </w:rPr>
        <w:t xml:space="preserve">, </w:t>
      </w:r>
      <w:r w:rsidRPr="00BE7760">
        <w:rPr>
          <w:sz w:val="28"/>
          <w:szCs w:val="28"/>
        </w:rPr>
        <w:t>шифрлашда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калитнинг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танланиш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тартиби</w:t>
      </w:r>
      <w:r w:rsidRPr="00BE776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қ</w:t>
      </w:r>
      <w:r w:rsidRPr="00BE7760">
        <w:rPr>
          <w:sz w:val="28"/>
          <w:szCs w:val="28"/>
        </w:rPr>
        <w:t>уйидаги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ринишда</w:t>
      </w:r>
      <w:r w:rsidRPr="00BE7760">
        <w:rPr>
          <w:sz w:val="28"/>
          <w:szCs w:val="28"/>
          <w:lang w:val="en-US"/>
        </w:rPr>
        <w:t xml:space="preserve"> 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  <w:lang w:val="en-US"/>
        </w:rPr>
        <w:t>ў</w:t>
      </w:r>
      <w:r w:rsidRPr="00BE7760">
        <w:rPr>
          <w:sz w:val="28"/>
          <w:szCs w:val="28"/>
        </w:rPr>
        <w:t>лади</w:t>
      </w:r>
      <w:r w:rsidRPr="00BE7760">
        <w:rPr>
          <w:sz w:val="28"/>
          <w:szCs w:val="28"/>
          <w:lang w:val="en-US"/>
        </w:rPr>
        <w:t>: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0</w:t>
      </w:r>
      <w:r w:rsidRPr="00BE7760">
        <w:rPr>
          <w:sz w:val="28"/>
          <w:szCs w:val="28"/>
          <w:lang w:val="en-US"/>
        </w:rPr>
        <w:t>,K</w:t>
      </w:r>
      <w:r w:rsidRPr="00BE7760">
        <w:rPr>
          <w:sz w:val="28"/>
          <w:szCs w:val="28"/>
          <w:vertAlign w:val="subscript"/>
          <w:lang w:val="en-US"/>
        </w:rPr>
        <w:t>1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2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3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4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5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6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7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0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1</w:t>
      </w:r>
      <w:r w:rsidRPr="00BE7760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r w:rsidRPr="00BE7760">
          <w:rPr>
            <w:sz w:val="28"/>
            <w:szCs w:val="28"/>
            <w:lang w:val="en-US"/>
          </w:rPr>
          <w:t>K</w:t>
        </w:r>
        <w:r w:rsidRPr="00BE7760">
          <w:rPr>
            <w:sz w:val="28"/>
            <w:szCs w:val="28"/>
            <w:vertAlign w:val="subscript"/>
            <w:lang w:val="en-US"/>
          </w:rPr>
          <w:t>2</w:t>
        </w:r>
      </w:smartTag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3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4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5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6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7</w:t>
      </w:r>
      <w:r w:rsidRPr="00BE7760">
        <w:rPr>
          <w:sz w:val="28"/>
          <w:szCs w:val="28"/>
          <w:lang w:val="en-US"/>
        </w:rPr>
        <w:t>,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0</w:t>
      </w:r>
      <w:r w:rsidRPr="00BE7760">
        <w:rPr>
          <w:sz w:val="28"/>
          <w:szCs w:val="28"/>
          <w:lang w:val="en-US"/>
        </w:rPr>
        <w:t>,K</w:t>
      </w:r>
      <w:r w:rsidRPr="00BE7760">
        <w:rPr>
          <w:sz w:val="28"/>
          <w:szCs w:val="28"/>
          <w:vertAlign w:val="subscript"/>
          <w:lang w:val="en-US"/>
        </w:rPr>
        <w:t>1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2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3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4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5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6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7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7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6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5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4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3</w:t>
      </w:r>
      <w:r w:rsidRPr="00BE7760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r w:rsidRPr="00BE7760">
          <w:rPr>
            <w:sz w:val="28"/>
            <w:szCs w:val="28"/>
            <w:lang w:val="en-US"/>
          </w:rPr>
          <w:t>K</w:t>
        </w:r>
        <w:r w:rsidRPr="00BE7760">
          <w:rPr>
            <w:sz w:val="28"/>
            <w:szCs w:val="28"/>
            <w:vertAlign w:val="subscript"/>
            <w:lang w:val="en-US"/>
          </w:rPr>
          <w:t>2</w:t>
        </w:r>
      </w:smartTag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1</w:t>
      </w:r>
      <w:r w:rsidRPr="00BE7760">
        <w:rPr>
          <w:sz w:val="28"/>
          <w:szCs w:val="28"/>
          <w:lang w:val="en-US"/>
        </w:rPr>
        <w:t>, K</w:t>
      </w:r>
      <w:r w:rsidRPr="00BE7760">
        <w:rPr>
          <w:sz w:val="28"/>
          <w:szCs w:val="28"/>
          <w:vertAlign w:val="subscript"/>
          <w:lang w:val="en-US"/>
        </w:rPr>
        <w:t>0</w:t>
      </w:r>
      <w:r w:rsidRPr="00BE7760">
        <w:rPr>
          <w:sz w:val="28"/>
          <w:szCs w:val="28"/>
          <w:lang w:val="en-US"/>
        </w:rPr>
        <w:t>,.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 калитлар тескари тартибда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Алмаштириш блоки кетма-кет танланувчи 8 та алмаштириш узеллар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дан иборат. Алмаштириш узели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бирида алмаштириш вектори (4 бит) жойлашган 16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аторли жадвалдан иборат. Кириш йўли вектори жадвалдаги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 адресини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ласа,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атордаги сон алмаштиришнинг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 йўли ве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тори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исобланади. Алмаштириш жадвалига ахборот олдиндан ёзилади ва камдан-кам ўзгартирилади.  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Гаммалаш алгоритмида дастлабки битларнинг кетма-кетлиги гамм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нинг битлари кетма-кетлиги билан </w:t>
      </w:r>
      <w:r w:rsidRPr="00BE7760">
        <w:rPr>
          <w:sz w:val="28"/>
          <w:szCs w:val="28"/>
          <w:lang w:val="en-US"/>
        </w:rPr>
        <w:t>mod</w:t>
      </w:r>
      <w:r w:rsidRPr="00BE7760">
        <w:rPr>
          <w:sz w:val="28"/>
          <w:szCs w:val="28"/>
        </w:rPr>
        <w:t xml:space="preserve">2 бўйича жамланади. Гамма оддий алмаштириш алгоритмига биноан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илинади. Гаммани шакллантири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да иккита махсус доимийлардан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64-хонали иккили кетма-кетилик си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хропосилкадан фойдаланилади. Ахборотни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синхропосилка борл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гида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мумкин.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Синхропосилка махфий бўлмайди ва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машинаси хотир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сида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ланиши ёки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канали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узатилиши мумкин.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Тескари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ланишли гаммалаш алгоритми гаммалаш алгоритмидан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шифрлаш жараёнининг биринчи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адамидаги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аракатлар билан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Имитовставка нотў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ри ахборотни зўрлаб киритилишидан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имоялашда ишлатилади. Имитовставка дастлабки ахборот ва махфий калитни ўзгартириш функцияси хисобланади. У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</w:rPr>
        <w:t xml:space="preserve"> бит узунликдаги иккили кетма-кетликдан иборат бўлиб, k 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иймати нотў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ахборотнинг зўрлаб киритилиши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тимоллиги Р</w:t>
      </w:r>
      <w:r w:rsidRPr="00BE7760">
        <w:rPr>
          <w:sz w:val="28"/>
          <w:szCs w:val="28"/>
          <w:vertAlign w:val="subscript"/>
        </w:rPr>
        <w:t>зк</w:t>
      </w:r>
      <w:r w:rsidRPr="00BE7760">
        <w:rPr>
          <w:sz w:val="28"/>
          <w:szCs w:val="28"/>
        </w:rPr>
        <w:t xml:space="preserve"> билан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носабат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ланган.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  <w:t>Р</w:t>
      </w:r>
      <w:r w:rsidRPr="00BE7760">
        <w:rPr>
          <w:sz w:val="28"/>
          <w:szCs w:val="28"/>
          <w:vertAlign w:val="subscript"/>
        </w:rPr>
        <w:t>зк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</w:rPr>
        <w:object w:dxaOrig="360" w:dyaOrig="620">
          <v:shape id="_x0000_i1029" type="#_x0000_t75" style="width:18pt;height:30.75pt" o:ole="">
            <v:imagedata r:id="rId12" o:title=""/>
          </v:shape>
          <o:OLEObject Type="Embed" ProgID="Equation.3" ShapeID="_x0000_i1029" DrawAspect="Content" ObjectID="_1409819606" r:id="rId13"/>
        </w:object>
      </w:r>
      <w:r w:rsidRPr="00BE7760">
        <w:rPr>
          <w:sz w:val="28"/>
          <w:szCs w:val="28"/>
        </w:rPr>
        <w:t xml:space="preserve">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Имитоставкани шакллантириш алгоритми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харакатларнинг кетма-кетлигидан иборат.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ахборот 64 битли Т(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) 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=1,2,3,....,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) блокла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га ажратилади, бу ерда 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-шифрланувчи ахборот хажми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 Биринчи блок Т(1) оддий алмаштириш алгоритмининг биринчи 16 итераци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ларига биноан ўзгартирилади. Калит сифатида дастлабки ахборот шифрл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нишда ишлатиладиган калит олинади. Олинган 64 битли иккили сўз иккинчи блок Т(2) билан </w:t>
      </w:r>
      <w:r w:rsidRPr="00BE7760">
        <w:rPr>
          <w:sz w:val="28"/>
          <w:szCs w:val="28"/>
          <w:lang w:val="en-US"/>
        </w:rPr>
        <w:t>mod</w:t>
      </w:r>
      <w:r w:rsidRPr="00BE7760">
        <w:rPr>
          <w:sz w:val="28"/>
          <w:szCs w:val="28"/>
        </w:rPr>
        <w:t>2 бўйича жамланади. Т(1) блок уст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андай итерация ўзгартиришлари бажарилган бўлса жамлаш натижаси устида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шундай ўзгартиришлар амалга оширилади ва охирида Т(3) блок билан </w:t>
      </w:r>
      <w:r w:rsidRPr="00BE7760">
        <w:rPr>
          <w:sz w:val="28"/>
          <w:szCs w:val="28"/>
          <w:lang w:val="en-US"/>
        </w:rPr>
        <w:t>mod</w:t>
      </w:r>
      <w:r w:rsidRPr="00BE7760">
        <w:rPr>
          <w:sz w:val="28"/>
          <w:szCs w:val="28"/>
        </w:rPr>
        <w:t xml:space="preserve">2 бўйича жамланади. Бундай харакатлар дастлабки ахборотнинг 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-1 блоки бўйича такрорл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нади. Агар охирги Т(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) блок 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бўлмаса, у 64 хонагача ноллар билан тўлдиради. Бу блок Т(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 xml:space="preserve">-1) блок ишланиш натижаси билан </w:t>
      </w:r>
      <w:r w:rsidRPr="00BE7760">
        <w:rPr>
          <w:sz w:val="28"/>
          <w:szCs w:val="28"/>
          <w:lang w:val="en-US"/>
        </w:rPr>
        <w:t>mod</w:t>
      </w:r>
      <w:r w:rsidRPr="00BE7760">
        <w:rPr>
          <w:sz w:val="28"/>
          <w:szCs w:val="28"/>
        </w:rPr>
        <w:t>2 бўйича жамланади ва оддий алмаштириш алгоритмининг биринчи 16 итер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циялари бўйича ўзгартирилади.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осил бўлган 64 хонали блокдан к бит узу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ликдаги сўз ажратиб олинади ва бу сўз имито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ставка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Имитовставка шифрланган ахборотнинг охирига жойлаштирилади. Бу ахборот олингандан сўнг, у расши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 ахборот бўйича имитовставка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 ва олингани билан солиштирил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ди. Агар имитовставкалар мос келмаса,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 ахборот нотў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ри деб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исобланади.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Шнинг ахборотни шифрлаш стандарти. 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Шда давлат стандарти сифатида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Data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Encryption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Standart</w:t>
      </w:r>
      <w:r w:rsidRPr="00BE7760">
        <w:rPr>
          <w:sz w:val="28"/>
          <w:szCs w:val="28"/>
        </w:rPr>
        <w:t xml:space="preserve">) стандарти ишлатилган. Бу стандарт асосини ташкил этувчи шифрлаш алгоритми </w:t>
      </w:r>
      <w:r w:rsidRPr="00BE7760">
        <w:rPr>
          <w:sz w:val="28"/>
          <w:szCs w:val="28"/>
          <w:lang w:val="en-US"/>
        </w:rPr>
        <w:t>IBM</w:t>
      </w:r>
      <w:r w:rsidRPr="00BE7760">
        <w:rPr>
          <w:sz w:val="28"/>
          <w:szCs w:val="28"/>
        </w:rPr>
        <w:t xml:space="preserve"> фирмаси том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нидан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илган бўлиб, 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Ш Миллий Хавфсизлик Агентлигининг мутахасислари томонидан текширилгандан сўнг давлат стандарти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омини олган.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стандартидан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федерал депа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таментлар, балки нодавлат ташкилотлар,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Шда, балки бутун дунёда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даланиб келинган.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стандартида дастлабки ахборот 64 битли блокларга ажратилади ва 56 ёки 64 битли калит ёрдамида крипт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график ўзгартирилади. 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Дастлабки ахборот блоклари ўрин алмаштириш ва шифрлаш функци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лари ёрдамида итерацион ишланади. Шифрлаш функциясини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учун 64 битли калитдан 48 битлигини олиш, 32-битли кодни 48 битли кодга ке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гайтириш, 6-битли кодни 4-битли кодга ўзгартириш ва 32-битли кетма-кетликнинг ўрнини алмаштириш кўзда 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тилган.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алгоритмидаги шифрлаш жараёнининг блок-схемаси 5.13–расмда келт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рилган.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Расшифровка жараёни шифрлаш жараёнига инверс бўлиб, шифрлашда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тиладиган калит ёрдамида амалга оширилади.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озирда бу стандарт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иккита сабабга кўра фойдаланишга б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тунлай яро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сиз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исобланади:</w:t>
      </w:r>
    </w:p>
    <w:p w:rsidR="00C06C9C" w:rsidRPr="00BE7760" w:rsidRDefault="00C06C9C" w:rsidP="00C06C9C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калитнинг узунлиги 56 битни ташкил этади, бу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Млар-нинг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монавий ривожи учун жуда кам;</w:t>
      </w:r>
    </w:p>
    <w:p w:rsidR="00C06C9C" w:rsidRPr="00BE7760" w:rsidRDefault="00C06C9C" w:rsidP="00C06C9C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алгоритм яратилаётганида унинг аппарат усулда амалга ошир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лиши кўзда тутилган эди, яъни алгоритмда микропроцессорларда бажарил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шида кўп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 талаб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 амаллар бор эди (масалан, машина сўзида маълум схема бўйича би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ларнинг ўрнини алмаштириш каби).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7" style="position:absolute;left:0;text-align:left;margin-left:45pt;margin-top:9pt;width:387pt;height:279pt;z-index:251661312" coordorigin="2601,954" coordsize="7740,5580">
            <v:group id="_x0000_s1028" style="position:absolute;left:2961;top:954;width:6327;height:4959" coordorigin="1070,1160" coordsize="6327,4959">
              <v:shape id="_x0000_s1029" type="#_x0000_t202" style="position:absolute;left:6086;top:3041;width:1311;height:513" strokecolor="white">
                <v:textbox style="mso-next-textbox:#_x0000_s1029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48-битли</w:t>
                      </w:r>
                    </w:p>
                  </w:txbxContent>
                </v:textbox>
              </v:shape>
              <v:shape id="_x0000_s1030" type="#_x0000_t202" style="position:absolute;left:6086;top:3762;width:1311;height:513" strokecolor="white">
                <v:textbox style="mso-next-textbox:#_x0000_s1030">
                  <w:txbxContent>
                    <w:p w:rsidR="00C06C9C" w:rsidRDefault="00C06C9C" w:rsidP="00C06C9C">
                      <w:pPr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кали</w:t>
                      </w:r>
                      <w:r>
                        <w:rPr>
                          <w:rFonts w:ascii="PANDA Times UZ" w:hAnsi="PANDA Times UZ"/>
                        </w:rPr>
                        <w:t>т</w:t>
                      </w:r>
                      <w:r>
                        <w:rPr>
                          <w:rFonts w:ascii="PANDA Times UZ" w:hAnsi="PANDA Times UZ"/>
                        </w:rPr>
                        <w:t>лар</w:t>
                      </w:r>
                    </w:p>
                  </w:txbxContent>
                </v:textbox>
              </v:shape>
              <v:group id="_x0000_s1031" style="position:absolute;left:1070;top:1160;width:5643;height:4959" coordorigin="9690,1197" coordsize="5643,4959">
                <v:shape id="_x0000_s1032" type="#_x0000_t202" style="position:absolute;left:11799;top:1197;width:2508;height:627">
                  <v:textbox style="mso-next-textbox:#_x0000_s1032">
                    <w:txbxContent>
                      <w:p w:rsidR="00C06C9C" w:rsidRDefault="00C06C9C" w:rsidP="00C06C9C">
                        <w:pPr>
                          <w:jc w:val="center"/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>Дастлабки        блок</w:t>
                        </w:r>
                      </w:p>
                    </w:txbxContent>
                  </v:textbox>
                </v:shape>
                <v:shape id="_x0000_s1033" type="#_x0000_t202" style="position:absolute;left:11799;top:2280;width:2508;height:627">
                  <v:textbox style="mso-next-textbox:#_x0000_s1033">
                    <w:txbxContent>
                      <w:p w:rsidR="00C06C9C" w:rsidRDefault="00C06C9C" w:rsidP="00C06C9C">
                        <w:pPr>
                          <w:jc w:val="center"/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>Битларниннг œрнини алма</w:t>
                        </w:r>
                        <w:r>
                          <w:rPr>
                            <w:rFonts w:ascii="PANDA Times UZ" w:hAnsi="PANDA Times UZ"/>
                          </w:rPr>
                          <w:t>ш</w:t>
                        </w:r>
                        <w:r>
                          <w:rPr>
                            <w:rFonts w:ascii="PANDA Times UZ" w:hAnsi="PANDA Times UZ"/>
                          </w:rPr>
                          <w:t>тириш</w:t>
                        </w:r>
                      </w:p>
                    </w:txbxContent>
                  </v:textbox>
                </v:shape>
                <v:shape id="_x0000_s1034" type="#_x0000_t202" style="position:absolute;left:11799;top:3420;width:2508;height:627">
                  <v:textbox style="mso-next-textbox:#_x0000_s1034">
                    <w:txbxContent>
                      <w:p w:rsidR="00C06C9C" w:rsidRDefault="00C06C9C" w:rsidP="00C06C9C">
                        <w:pPr>
                          <w:jc w:val="center"/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 xml:space="preserve">Шифрлаш </w:t>
                        </w:r>
                      </w:p>
                    </w:txbxContent>
                  </v:textbox>
                </v:shape>
                <v:shape id="_x0000_s1035" type="#_x0000_t202" style="position:absolute;left:11799;top:4503;width:2508;height:627">
                  <v:textbox style="mso-next-textbox:#_x0000_s1035">
                    <w:txbxContent>
                      <w:p w:rsidR="00C06C9C" w:rsidRDefault="00C06C9C" w:rsidP="00C06C9C">
                        <w:pPr>
                          <w:jc w:val="center"/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>Битларнинг œрнини алма</w:t>
                        </w:r>
                        <w:r>
                          <w:rPr>
                            <w:rFonts w:ascii="PANDA Times UZ" w:hAnsi="PANDA Times UZ"/>
                          </w:rPr>
                          <w:t>ш</w:t>
                        </w:r>
                        <w:r>
                          <w:rPr>
                            <w:rFonts w:ascii="PANDA Times UZ" w:hAnsi="PANDA Times UZ"/>
                          </w:rPr>
                          <w:t>тириш</w:t>
                        </w:r>
                      </w:p>
                    </w:txbxContent>
                  </v:textbox>
                </v:shape>
                <v:shape id="_x0000_s1036" type="#_x0000_t202" style="position:absolute;left:11799;top:5529;width:2508;height:627">
                  <v:textbox style="mso-next-textbox:#_x0000_s1036">
                    <w:txbxContent>
                      <w:p w:rsidR="00C06C9C" w:rsidRDefault="00C06C9C" w:rsidP="00C06C9C">
                        <w:pPr>
                          <w:jc w:val="center"/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 xml:space="preserve">Шифрлаш </w:t>
                        </w:r>
                      </w:p>
                    </w:txbxContent>
                  </v:textbox>
                </v:shape>
                <v:line id="_x0000_s1037" style="position:absolute;flip:x" from="14307,3705" to="15333,3705">
                  <v:stroke endarrow="block"/>
                </v:line>
                <v:line id="_x0000_s1038" style="position:absolute;flip:x" from="11115,3933" to="11799,3933"/>
                <v:line id="_x0000_s1039" style="position:absolute;flip:y" from="11115,3591" to="11115,3933"/>
                <v:line id="_x0000_s1040" style="position:absolute" from="11115,3591" to="11799,3591">
                  <v:stroke endarrow="block"/>
                </v:line>
                <v:shape id="_x0000_s1041" type="#_x0000_t202" style="position:absolute;left:9690;top:3534;width:1311;height:513" strokecolor="white">
                  <v:textbox style="mso-next-textbox:#_x0000_s1041">
                    <w:txbxContent>
                      <w:p w:rsidR="00C06C9C" w:rsidRDefault="00C06C9C" w:rsidP="00C06C9C">
                        <w:pPr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>16 ма</w:t>
                        </w:r>
                        <w:r>
                          <w:rPr>
                            <w:rFonts w:ascii="PANDA Times UZ" w:hAnsi="PANDA Times UZ"/>
                          </w:rPr>
                          <w:t>р</w:t>
                        </w:r>
                        <w:r>
                          <w:rPr>
                            <w:rFonts w:ascii="PANDA Times UZ" w:hAnsi="PANDA Times UZ"/>
                          </w:rPr>
                          <w:t>та</w:t>
                        </w:r>
                      </w:p>
                    </w:txbxContent>
                  </v:textbox>
                </v:shape>
                <v:line id="_x0000_s1042" style="position:absolute" from="12996,1824" to="12996,2280">
                  <v:stroke endarrow="block"/>
                </v:line>
                <v:line id="_x0000_s1043" style="position:absolute" from="12996,2907" to="12996,3420">
                  <v:stroke endarrow="block"/>
                </v:line>
                <v:line id="_x0000_s1044" style="position:absolute" from="12996,4047" to="12996,4503">
                  <v:stroke endarrow="block"/>
                </v:line>
                <v:line id="_x0000_s1045" style="position:absolute" from="12996,5130" to="12996,5529">
                  <v:stroke endarrow="block"/>
                </v:line>
              </v:group>
            </v:group>
            <v:shape id="_x0000_s1046" type="#_x0000_t202" style="position:absolute;left:2601;top:5994;width:7740;height:540" stroked="f">
              <v:textbox style="mso-next-textbox:#_x0000_s1046">
                <w:txbxContent>
                  <w:p w:rsidR="00C06C9C" w:rsidRPr="005771E9" w:rsidRDefault="00C06C9C" w:rsidP="00C06C9C">
                    <w:pPr>
                      <w:spacing w:line="288" w:lineRule="auto"/>
                      <w:jc w:val="center"/>
                      <w:rPr>
                        <w:i/>
                      </w:rPr>
                    </w:pPr>
                    <w:r w:rsidRPr="005771E9">
                      <w:rPr>
                        <w:i/>
                      </w:rPr>
                      <w:t xml:space="preserve">5.13.- расм. </w:t>
                    </w:r>
                    <w:r w:rsidRPr="005771E9">
                      <w:rPr>
                        <w:i/>
                        <w:lang w:val="en-US"/>
                      </w:rPr>
                      <w:t>DES</w:t>
                    </w:r>
                    <w:r w:rsidRPr="005771E9">
                      <w:rPr>
                        <w:i/>
                      </w:rPr>
                      <w:t xml:space="preserve"> алгоритмида шифрлаш жараёнининг блок-схемаси</w:t>
                    </w:r>
                  </w:p>
                  <w:p w:rsidR="00C06C9C" w:rsidRPr="005771E9" w:rsidRDefault="00C06C9C" w:rsidP="00C06C9C"/>
                </w:txbxContent>
              </v:textbox>
            </v:shape>
          </v:group>
        </w:pic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Бу сабаблар 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Ш стандартлаш институтининг 1997 йилда симметрик алг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ритмнинг янги стандартига танлов эълон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илишига олиб келди. Танлов шартларига биноан алгоритмга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лаблар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ўйилган эди:</w:t>
      </w:r>
    </w:p>
    <w:p w:rsidR="00C06C9C" w:rsidRPr="00BE7760" w:rsidRDefault="00C06C9C" w:rsidP="00C06C9C">
      <w:pPr>
        <w:numPr>
          <w:ilvl w:val="0"/>
          <w:numId w:val="3"/>
        </w:numPr>
        <w:tabs>
          <w:tab w:val="clear" w:pos="360"/>
          <w:tab w:val="num" w:pos="927"/>
          <w:tab w:val="num" w:pos="1797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алгоритм симметрик бўлиши керак;</w:t>
      </w:r>
    </w:p>
    <w:p w:rsidR="00C06C9C" w:rsidRPr="00BE7760" w:rsidRDefault="00C06C9C" w:rsidP="00C06C9C">
      <w:pPr>
        <w:numPr>
          <w:ilvl w:val="0"/>
          <w:numId w:val="3"/>
        </w:numPr>
        <w:tabs>
          <w:tab w:val="clear" w:pos="360"/>
          <w:tab w:val="num" w:pos="927"/>
          <w:tab w:val="num" w:pos="1797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алгоритм блокли шифр бўлиши керак;</w:t>
      </w:r>
    </w:p>
    <w:p w:rsidR="00C06C9C" w:rsidRPr="00BE7760" w:rsidRDefault="00C06C9C" w:rsidP="00C06C9C">
      <w:pPr>
        <w:numPr>
          <w:ilvl w:val="0"/>
          <w:numId w:val="3"/>
        </w:numPr>
        <w:tabs>
          <w:tab w:val="clear" w:pos="360"/>
          <w:tab w:val="num" w:pos="927"/>
          <w:tab w:val="num" w:pos="1797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блок узунлиги 128 бит бўлиб, 128, 192, ва 256 битли калит узунли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ларини таъминлаши лозим.</w:t>
      </w:r>
    </w:p>
    <w:p w:rsidR="00C06C9C" w:rsidRPr="00BE7760" w:rsidRDefault="00C06C9C" w:rsidP="00C06C9C">
      <w:pPr>
        <w:tabs>
          <w:tab w:val="num" w:pos="1797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Ундан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 танловда иштирок этувчилар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тавсиялар берилган эди:</w:t>
      </w:r>
    </w:p>
    <w:p w:rsidR="00C06C9C" w:rsidRPr="00BE7760" w:rsidRDefault="00C06C9C" w:rsidP="00C06C9C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аппарат усулда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программ усулда осонгина амалга оширилу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 амаллардан фойдаланиш;</w:t>
      </w:r>
    </w:p>
    <w:p w:rsidR="00C06C9C" w:rsidRPr="00BE7760" w:rsidRDefault="00C06C9C" w:rsidP="00C06C9C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32 хонали процессорлардан фойдаланиш;</w:t>
      </w:r>
    </w:p>
    <w:p w:rsidR="00C06C9C" w:rsidRPr="00BE7760" w:rsidRDefault="00C06C9C" w:rsidP="00C06C9C">
      <w:pPr>
        <w:numPr>
          <w:ilvl w:val="0"/>
          <w:numId w:val="4"/>
        </w:numPr>
        <w:tabs>
          <w:tab w:val="clear" w:pos="360"/>
          <w:tab w:val="num" w:pos="927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иложи борича шифр структурасини мураккаблаштирмаслик. Бу ўз навбатида барча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увчиларнинг алгоритмни муста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 тарзда </w:t>
      </w:r>
      <w:r w:rsidRPr="00BE7760">
        <w:rPr>
          <w:sz w:val="28"/>
          <w:szCs w:val="28"/>
        </w:rPr>
        <w:lastRenderedPageBreak/>
        <w:t>криптота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илиб, унда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андайдир хужжатсиз имкониятлар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лигига ишонч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илишлари учун зарур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2000 йил 2 октябрда танлов натижаси эълон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илинди. Танлов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олиби деб Бельгия алгоритми </w:t>
      </w:r>
      <w:r w:rsidRPr="00BE7760">
        <w:rPr>
          <w:sz w:val="28"/>
          <w:szCs w:val="28"/>
          <w:lang w:val="en-US"/>
        </w:rPr>
        <w:t>RIJNDAEL</w:t>
      </w:r>
      <w:r w:rsidRPr="00BE7760">
        <w:rPr>
          <w:sz w:val="28"/>
          <w:szCs w:val="28"/>
        </w:rPr>
        <w:t xml:space="preserve"> топилди ва шу ондан бошлаб алгоритм-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олибдан барча патент чегараланишл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 олиб ташланди.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озирда </w:t>
      </w:r>
      <w:r w:rsidRPr="00BE7760">
        <w:rPr>
          <w:sz w:val="28"/>
          <w:szCs w:val="28"/>
          <w:lang w:val="en-US"/>
        </w:rPr>
        <w:t>AES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Advanced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Encryption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Standard</w:t>
      </w:r>
      <w:r w:rsidRPr="00BE7760">
        <w:rPr>
          <w:sz w:val="28"/>
          <w:szCs w:val="28"/>
        </w:rPr>
        <w:t>) деб аталувчи ушбу алг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ритм Дж.Деймен (</w:t>
      </w:r>
      <w:r w:rsidRPr="00BE7760">
        <w:rPr>
          <w:sz w:val="28"/>
          <w:szCs w:val="28"/>
          <w:lang w:val="en-US"/>
        </w:rPr>
        <w:t>J</w:t>
      </w:r>
      <w:r w:rsidRPr="00BE7760">
        <w:rPr>
          <w:sz w:val="28"/>
          <w:szCs w:val="28"/>
        </w:rPr>
        <w:t xml:space="preserve">. </w:t>
      </w:r>
      <w:r w:rsidRPr="00BE7760">
        <w:rPr>
          <w:sz w:val="28"/>
          <w:szCs w:val="28"/>
          <w:lang w:val="en-US"/>
        </w:rPr>
        <w:t>Daemen</w:t>
      </w:r>
      <w:r w:rsidRPr="00BE7760">
        <w:rPr>
          <w:sz w:val="28"/>
          <w:szCs w:val="28"/>
        </w:rPr>
        <w:t>) ва В. Райджмен (</w:t>
      </w:r>
      <w:r w:rsidRPr="00BE7760">
        <w:rPr>
          <w:sz w:val="28"/>
          <w:szCs w:val="28"/>
          <w:lang w:val="en-US"/>
        </w:rPr>
        <w:t>V</w:t>
      </w:r>
      <w:r w:rsidRPr="00BE7760">
        <w:rPr>
          <w:sz w:val="28"/>
          <w:szCs w:val="28"/>
        </w:rPr>
        <w:t>.</w:t>
      </w:r>
      <w:r w:rsidRPr="00BE7760">
        <w:rPr>
          <w:sz w:val="28"/>
          <w:szCs w:val="28"/>
          <w:lang w:val="en-US"/>
        </w:rPr>
        <w:t>Rijmen</w:t>
      </w:r>
      <w:r w:rsidRPr="00BE7760">
        <w:rPr>
          <w:sz w:val="28"/>
          <w:szCs w:val="28"/>
        </w:rPr>
        <w:t>) томонидан ярати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ган. Бу алгоритм ноанъанавий блокли шифр бўлиб, кодланувчи маълумо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ларнинг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блоки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илинган блок узунлигига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араб 4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4, 4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6 ёки 4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8 ўлчамдаги байтларнинг икки ўлчамли массивлари кўринишига эга.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Шифрдаги барча ўзгартиришлар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атъий математик асосга эга. Ама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ларнинг структураси ва кетма-кетлиги алгоритмнинг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8-битли,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32-битли микропроцессорларда самарали бажарилишига имкон беради. Алг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ритм структурасида баъзи амалларнинг параллел ишланиши ишчи станцияларида шифрлаш тезлигининг 4 ма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та ошишига олиб келади.</w:t>
      </w:r>
    </w:p>
    <w:p w:rsidR="00C06C9C" w:rsidRPr="00BE7760" w:rsidRDefault="00C06C9C" w:rsidP="00C06C9C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Ўзбекистоннинг ахборотни шифрлаш стандарти. Ушбу "Маълумотла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шифрлаш алгоритми" стандарти Ўзбекистон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ва ахборотлаштириш агентлигининг илмий-техник ва маркетинг тад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отлари маркази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монидан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илган ва унда Ўзбекистон Республикасининг "Электрон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амли имзо хусусида"ги ва "Электрон хужжат алмашинуви хусусида"ги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онунларининг меъёрлари амалга оширилган.</w:t>
      </w:r>
    </w:p>
    <w:p w:rsidR="00C06C9C" w:rsidRPr="00BE7760" w:rsidRDefault="00C06C9C" w:rsidP="00C06C9C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Ушбу стандарт – криптографик алгоритм, электрон маълумотларни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имоялашга мўлжалланган. Маълумотларни шифрлаш алгоритми симме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рик блокли шифр бўлиб, ахборотни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учун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тилади. Алгоритм 128 ёки 256 бит узунлигидаги маълумотларни шифрлашда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 128, 256, 512 битли калитлардан фойдаланиши мумкин.</w:t>
      </w:r>
    </w:p>
    <w:p w:rsidR="00C06C9C" w:rsidRPr="00BE7760" w:rsidRDefault="00C06C9C" w:rsidP="00C06C9C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Стандарт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М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ларида, телекоммуникацияда, ало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 комплекслари ва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Мда ахборотни ишлаш тизимлари учун ахборотни шифрлашнинг умумий алгоритмини ва маълумотларни шифрлаш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оидасини белгилайди.</w:t>
      </w:r>
    </w:p>
    <w:p w:rsidR="00C06C9C" w:rsidRPr="00BE7760" w:rsidRDefault="00C06C9C" w:rsidP="00C06C9C">
      <w:pPr>
        <w:spacing w:line="360" w:lineRule="auto"/>
        <w:ind w:firstLine="709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 алгоритми дастурий ва аппарат усулларда амалга оширилиши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</w:t>
      </w:r>
    </w:p>
    <w:p w:rsidR="00C06C9C" w:rsidRPr="00BE7760" w:rsidRDefault="00C06C9C" w:rsidP="00C06C9C">
      <w:pPr>
        <w:spacing w:line="360" w:lineRule="auto"/>
        <w:ind w:firstLine="720"/>
        <w:rPr>
          <w:sz w:val="28"/>
          <w:szCs w:val="28"/>
        </w:rPr>
      </w:pPr>
      <w:r w:rsidRPr="00BE7760">
        <w:rPr>
          <w:sz w:val="28"/>
          <w:szCs w:val="28"/>
        </w:rPr>
        <w:t xml:space="preserve">Симметрик шифрлашнинг барча тизимлари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камчиликларга эга:</w:t>
      </w:r>
    </w:p>
    <w:p w:rsidR="00C06C9C" w:rsidRPr="00BE7760" w:rsidRDefault="00C06C9C" w:rsidP="00C06C9C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>ахборот алмашувчи икала субъект учун махфий калитни узатиш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налининг ишончлилиги ва хавфсизлигига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уйиладиган талабларнинг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атъийлиги;</w:t>
      </w:r>
    </w:p>
    <w:p w:rsidR="00C06C9C" w:rsidRPr="00BE7760" w:rsidRDefault="00C06C9C" w:rsidP="00C06C9C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>калитларни яратиш ва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симлаш хизматига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уйиладиган талабла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нинг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орилиги. Сабаби, ўзаро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анинг «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ким – хар ким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лан» схемасида «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» та абонент учун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-1)/2 та калит талаб этилади, яъни калитлар сонининг абонентлар сонига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лиги квадратли. Масалан,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=1000 абонент учун талаб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илинадиган калитлар сони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-1)/2=499500. Шу сабабли, фойдаланувчилари юз миллиондан ошиб кетган «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»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ида симметрик шифрлаш тизимини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ўшимча усул ва воситаларсиз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ўллашнинг иложи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Асимметрик шифрлашнинг биринчи ва кенг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 криптоалгори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ми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5.3 га"/>
        </w:smartTagPr>
        <w:r w:rsidRPr="00BE7760">
          <w:rPr>
            <w:sz w:val="28"/>
            <w:szCs w:val="28"/>
          </w:rPr>
          <w:t>5.3 га</w:t>
        </w:r>
      </w:smartTag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аралсин) 1993 йилда стандарт сифатида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илинди. У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бу криптоалгоритм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тарафлама тасди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ва калитнинг етарли узунл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гида бардошлиги эътироф этилган.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озирда 512 битли калит бардошликни таъминлашда етарли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исобланмайди ва 1024 битли калитдан фойдаланилади. Баъзи муаллифларнинг фикрича процессор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увватининг ошиши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крипт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алгоритмининг 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саралаш хужумларга бардошлигининг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олишига олиб келади. Аммо, процессор </w:t>
      </w:r>
      <w:r>
        <w:rPr>
          <w:sz w:val="28"/>
          <w:szCs w:val="28"/>
        </w:rPr>
        <w:lastRenderedPageBreak/>
        <w:t>қ</w:t>
      </w:r>
      <w:r w:rsidRPr="00BE7760">
        <w:rPr>
          <w:sz w:val="28"/>
          <w:szCs w:val="28"/>
        </w:rPr>
        <w:t xml:space="preserve">увватининг ошиши янада узун калитлардан фойдаланишга, ва демак,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бардошлигини ошиш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га имкон яратади.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Асимметрик криптоалгоритмларда симметрик криптоалгоритмлардаги камч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ликлар бартарф этилган:</w:t>
      </w:r>
    </w:p>
    <w:p w:rsidR="00C06C9C" w:rsidRPr="00BE7760" w:rsidRDefault="00C06C9C" w:rsidP="00C06C9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калитларни ма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фий тарзда етказиш зарурияти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; асимметрик шифрлаш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калитларни динамик тарзда етказишга имкон бер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ди, симметрик шифрлашда эса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сеанси бошланиш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 аввал ма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фий калитлар алмашиниши зарур эди;</w:t>
      </w:r>
    </w:p>
    <w:p w:rsidR="00C06C9C" w:rsidRPr="00BE7760" w:rsidRDefault="00C06C9C" w:rsidP="00C06C9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калитлар сонининг фойдаланувчилар сонига квадратли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ланишлиги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олади;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асимметрик криптотизимда калитлар сонининг фойдаланувчилар сонига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лиги чизи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 кўринишга эга (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фойдаланувчиси бўлган тизимда 2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калит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тилади).</w:t>
      </w:r>
    </w:p>
    <w:p w:rsidR="00C06C9C" w:rsidRPr="00BE7760" w:rsidRDefault="00C06C9C" w:rsidP="00C06C9C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Аммо асимметрик криптотизимлар, хусусан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 xml:space="preserve"> криптотизими, камчиликла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оли эмас:</w:t>
      </w:r>
    </w:p>
    <w:p w:rsidR="00C06C9C" w:rsidRPr="00BE7760" w:rsidRDefault="00C06C9C" w:rsidP="00C06C9C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озиргача асимметрик алгоритмларда ишлатилувчи функцияла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айтарилмаслигининг математик исботи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;</w:t>
      </w:r>
    </w:p>
    <w:p w:rsidR="00C06C9C" w:rsidRPr="00BE7760" w:rsidRDefault="00C06C9C" w:rsidP="00C06C9C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асимметрик шифрлаш симметрик шифрлашга нисбатан секин ама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га оширилади, чунки шифрлашда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илишда катта ресурс талаб этиладиган амаллар ишлатилади (хусусан, </w:t>
      </w:r>
      <w:r w:rsidRPr="00BE7760">
        <w:rPr>
          <w:sz w:val="28"/>
          <w:szCs w:val="28"/>
          <w:lang w:val="en-US"/>
        </w:rPr>
        <w:t>RSA</w:t>
      </w:r>
      <w:r w:rsidRPr="00BE7760">
        <w:rPr>
          <w:sz w:val="28"/>
          <w:szCs w:val="28"/>
        </w:rPr>
        <w:t>да катта сонни катта сонли даражага ошириш талаб этилади). Шу сабабли асимметрик алгоритмларни аппарат амалга оширилиши, симметрик алгоритмлардагига нисбатан анч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гина мураккаб;</w:t>
      </w:r>
    </w:p>
    <w:p w:rsidR="00C06C9C" w:rsidRPr="00BE7760" w:rsidRDefault="00C06C9C" w:rsidP="00C06C9C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калитларни алмаштириб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уйилишидан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зарур. Ф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раз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илайлик "А" абонентнинг компьютерида "В" абонентнинг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лити "К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>"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 "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"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 "А" абонентда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ланаётган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калитлардан фойдалана олади. У ўзининг жуфт (очи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ва махфий) "К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</w:rPr>
        <w:t>" ва "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</w:rPr>
        <w:t>"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литларини яратади ва "А" </w:t>
      </w:r>
      <w:r w:rsidRPr="00BE7760">
        <w:rPr>
          <w:sz w:val="28"/>
          <w:szCs w:val="28"/>
        </w:rPr>
        <w:lastRenderedPageBreak/>
        <w:t>абонентда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ланаётган "В" абонентнинг "К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>" калитини ўзининг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"К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</w:rPr>
        <w:t>"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лити билан алмаштиради. "А" абонент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андайдир ахборотни "В" абонентга жўнатиш учун уни "К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</w:rPr>
        <w:t>" калитда (бу "К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" калит деб ўйлаган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олда) шифрлайди. Натижада, бу хабарни "В" абонент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олмайди, "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" абонент осонгина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 ва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ийди.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калитларни алмаштиришни олдини олишда калитларни сертификациялашдан фойд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ланилади.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51E8"/>
    <w:multiLevelType w:val="singleLevel"/>
    <w:tmpl w:val="CF1E562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>
    <w:nsid w:val="18B922C3"/>
    <w:multiLevelType w:val="hybridMultilevel"/>
    <w:tmpl w:val="9E1281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2D03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B563E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EA12240"/>
    <w:multiLevelType w:val="hybridMultilevel"/>
    <w:tmpl w:val="73B0A2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26A2FF3"/>
    <w:multiLevelType w:val="hybridMultilevel"/>
    <w:tmpl w:val="9A0AF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A333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6C9C"/>
    <w:rsid w:val="0012119E"/>
    <w:rsid w:val="0040613A"/>
    <w:rsid w:val="008D4083"/>
    <w:rsid w:val="00A93C87"/>
    <w:rsid w:val="00B10225"/>
    <w:rsid w:val="00C06C9C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9C"/>
    <w:pPr>
      <w:keepNext/>
      <w:tabs>
        <w:tab w:val="left" w:pos="709"/>
      </w:tabs>
      <w:jc w:val="center"/>
      <w:outlineLvl w:val="0"/>
    </w:pPr>
    <w:rPr>
      <w:rFonts w:ascii="PANDA Times UZ" w:hAnsi="PANDA Times UZ"/>
      <w:sz w:val="23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9C"/>
    <w:rPr>
      <w:rFonts w:ascii="PANDA Times UZ" w:eastAsia="Times New Roman" w:hAnsi="PANDA Times UZ" w:cs="Times New Roman"/>
      <w:sz w:val="23"/>
      <w:szCs w:val="20"/>
      <w:u w:val="single"/>
      <w:lang w:eastAsia="ru-RU"/>
    </w:rPr>
  </w:style>
  <w:style w:type="paragraph" w:styleId="a3">
    <w:name w:val="Body Text Indent"/>
    <w:basedOn w:val="a"/>
    <w:link w:val="a4"/>
    <w:rsid w:val="00C06C9C"/>
    <w:pPr>
      <w:ind w:firstLine="720"/>
      <w:jc w:val="both"/>
    </w:pPr>
    <w:rPr>
      <w:rFonts w:ascii="PANDA Times UZ" w:hAnsi="PANDA Times UZ"/>
      <w:szCs w:val="20"/>
    </w:rPr>
  </w:style>
  <w:style w:type="character" w:customStyle="1" w:styleId="a4">
    <w:name w:val="Основной текст с отступом Знак"/>
    <w:basedOn w:val="a0"/>
    <w:link w:val="a3"/>
    <w:rsid w:val="00C06C9C"/>
    <w:rPr>
      <w:rFonts w:ascii="PANDA Times UZ" w:eastAsia="Times New Roman" w:hAnsi="PANDA Times UZ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06C9C"/>
    <w:pPr>
      <w:jc w:val="center"/>
    </w:pPr>
    <w:rPr>
      <w:rFonts w:ascii="PANDA Times UZ" w:hAnsi="PANDA Times UZ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C06C9C"/>
    <w:rPr>
      <w:rFonts w:ascii="PANDA Times UZ" w:eastAsia="Times New Roman" w:hAnsi="PANDA Times UZ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1825</Words>
  <Characters>10405</Characters>
  <Application>Microsoft Office Word</Application>
  <DocSecurity>0</DocSecurity>
  <Lines>86</Lines>
  <Paragraphs>24</Paragraphs>
  <ScaleCrop>false</ScaleCrop>
  <Company/>
  <LinksUpToDate>false</LinksUpToDate>
  <CharactersWithSpaces>12206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2012-09-22T06:45:00Z</dcterms:created>
  <dcterms:modified xsi:type="dcterms:W3CDTF">2012-09-22T06:45:00Z</dcterms:modified>
</cp:coreProperties>
</file>